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LDZM-40KCS-II 产品资料</w:t>
      </w:r>
    </w:p>
    <w:p>
      <w:pPr>
        <w:pStyle w:val="Subtitle"/>
      </w:pPr>
      <w:r>
        <w:t xml:space="preserve">上海申安LDZM-40KCS-II立式压力蒸汽灭菌器 灭菌锅医用消毒锅40L蒸汽内排（已停产）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KCS-II立式压力蒸汽灭菌器 灭菌锅医用消毒锅40L蒸汽内排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型号（非医疗型）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LDZM-40KCS-II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LDZM-60KCS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LDZM-60KCS-II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LDZM-80KCS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LDZM-80KCS-II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KBS-II：全自动控制蒸汽内排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40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80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Φ370x380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Φ370x750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Φ350x190
                </w:t>
            </w:r>
            <w:r>
              <w:t xml:space="preserve">
                </w:t>
            </w:r>
            <w:r>
              <w:br/>
            </w:r>
            <w:r>
              <w:t xml:space="preserve">
                    Φ350x360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KCS:88 / KCS-II:91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KCS:94 / KCS-II:97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KCS:101 / KCS-II:105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560x630x880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560x630x1150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660x800x990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660x800x1100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660x800x1250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LDZM-40L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LDZM-60L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LDZM-80L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LDZM-40L-I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LDZM-60L-I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LDZM-80L-I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蒸汽内排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○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○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https://www.shshenan.cn/gaoyamiejunqi/40L/LDZM-40KCS-II.html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上海申安LDZM-40KCS-II立式压力蒸汽灭菌器 灭菌锅医用消毒锅40L蒸汽内排（已停产） 产品资料</dc:title>
  <dc:creator>艾科仪器</dc:creator>
  <dc:language>zh-CN</dc:language>
</cp:coreProperties>
</file>